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834" w:rsidRPr="004C5834" w:rsidRDefault="004C5834" w:rsidP="004C583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C5834">
        <w:rPr>
          <w:b/>
        </w:rPr>
        <w:t xml:space="preserve"> </w:t>
      </w:r>
      <w:r w:rsidRPr="004C5834">
        <w:rPr>
          <w:rFonts w:ascii="Times New Roman" w:hAnsi="Times New Roman" w:cs="Times New Roman"/>
          <w:b/>
          <w:sz w:val="28"/>
          <w:szCs w:val="28"/>
        </w:rPr>
        <w:t xml:space="preserve">ПОСЛЕДОВАТЕЛЬНОСТЬ АЭРОДИНАМИЧЕСКОГО РАСЧЕТА СИСТЕМ ВЕНТИЛЯЦИИ С МЕХАНИЧЕСКИМ ПОБУЖДЕНИЕМ ДВИЖЕНИЯ ВОЗДУХА </w:t>
      </w:r>
    </w:p>
    <w:p w:rsidR="004C5834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Аэродинамический расчет вентиляционной системы, состоящий из двух этапов: расчета участков основного направления – магистрали и увязки всех остальных участков системы, проводится в такой последовательности. </w:t>
      </w:r>
    </w:p>
    <w:p w:rsidR="004C5834" w:rsidRPr="004C5834" w:rsidRDefault="004C5834" w:rsidP="004C58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Определение нагрузки отдельных расчетных участков. </w:t>
      </w:r>
    </w:p>
    <w:p w:rsidR="004C5834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>Систему разбивают на отдельные участки и определяют расход воздуха на каждом из них. Расходы определяют суммированием расходов на отдельных ответвлениях, начиная с периферийных участков. Значения расхода и длины каждого участка наносят на аксонометрическую схему. Для этого от каждого участка воздуховода делается выноска с полкой, под которой пишется расход и длина участка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C5834">
        <w:rPr>
          <w:rFonts w:ascii="Times New Roman" w:hAnsi="Times New Roman" w:cs="Times New Roman"/>
          <w:sz w:val="28"/>
          <w:szCs w:val="28"/>
        </w:rPr>
        <w:t xml:space="preserve"> Над полкой оставляется свободное место, на котором после проведения аэродинамического расчета проставляется сечение или диаметр воздуховода. </w:t>
      </w:r>
    </w:p>
    <w:p w:rsidR="004C5834" w:rsidRPr="004C5834" w:rsidRDefault="004C5834" w:rsidP="004C58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Выбор основного (магистрального) направления. </w:t>
      </w:r>
    </w:p>
    <w:p w:rsidR="004C5834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>Выявляют наиболее протяженную цепочку последовательно расположенных расчетных участков. Фиксируют оборудование и устройства, в которых происходят потери давления: жалюзийные решетки, калориферы, фильтры и другое</w:t>
      </w:r>
      <w:proofErr w:type="gramStart"/>
      <w:r w:rsidRPr="004C583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C583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4C5834">
        <w:rPr>
          <w:rFonts w:ascii="Times New Roman" w:hAnsi="Times New Roman" w:cs="Times New Roman"/>
          <w:sz w:val="28"/>
          <w:szCs w:val="28"/>
        </w:rPr>
        <w:t xml:space="preserve">асход на участке, </w:t>
      </w:r>
      <w:proofErr w:type="gramStart"/>
      <w:r w:rsidRPr="004C583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4C5834">
        <w:rPr>
          <w:rFonts w:ascii="Times New Roman" w:hAnsi="Times New Roman" w:cs="Times New Roman"/>
          <w:sz w:val="28"/>
          <w:szCs w:val="28"/>
        </w:rPr>
        <w:t xml:space="preserve"> </w:t>
      </w:r>
      <w:r w:rsidRPr="004C5834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C5834">
        <w:rPr>
          <w:rFonts w:ascii="Times New Roman" w:hAnsi="Times New Roman" w:cs="Times New Roman"/>
          <w:sz w:val="28"/>
          <w:szCs w:val="28"/>
        </w:rPr>
        <w:t xml:space="preserve"> /ч (цифра после буквы L), и длины участка, м (цифра после «l=»)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C58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5834" w:rsidRPr="004C5834" w:rsidRDefault="004C5834" w:rsidP="004C583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>Нумерация участков магистрали.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 Участки основного направления нумеруют арабскими цифрами, начин</w:t>
      </w:r>
      <w:r>
        <w:rPr>
          <w:rFonts w:ascii="Times New Roman" w:hAnsi="Times New Roman" w:cs="Times New Roman"/>
          <w:sz w:val="28"/>
          <w:szCs w:val="28"/>
        </w:rPr>
        <w:t>ая с участка с меньшим расходом</w:t>
      </w:r>
      <w:r w:rsidRPr="004C5834">
        <w:rPr>
          <w:rFonts w:ascii="Times New Roman" w:hAnsi="Times New Roman" w:cs="Times New Roman"/>
          <w:sz w:val="28"/>
          <w:szCs w:val="28"/>
        </w:rPr>
        <w:t>. Номер, расход и длину каждого участка основного (магистрального) направления заносят в та</w:t>
      </w:r>
      <w:r w:rsidR="003B5F86">
        <w:rPr>
          <w:rFonts w:ascii="Times New Roman" w:hAnsi="Times New Roman" w:cs="Times New Roman"/>
          <w:sz w:val="28"/>
          <w:szCs w:val="28"/>
        </w:rPr>
        <w:t>блицы аэродинамического расчета.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4. Определение размеров сечения расчетных участков магистрали. 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5. Определение фактической скорости. 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>6. Определение потерь давления на трение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 7. Определение динамического давления. 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8. Определение вида местных сопротивлений, их значений и потерь давления в них. 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lastRenderedPageBreak/>
        <w:t xml:space="preserve">9. Определение потерь давления на расчетном участке. </w:t>
      </w:r>
    </w:p>
    <w:p w:rsidR="003B5F86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 xml:space="preserve">10. Определение потерь давления в системе. </w:t>
      </w:r>
    </w:p>
    <w:p w:rsidR="00C66FB7" w:rsidRPr="004C5834" w:rsidRDefault="004C5834" w:rsidP="004C58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5834">
        <w:rPr>
          <w:rFonts w:ascii="Times New Roman" w:hAnsi="Times New Roman" w:cs="Times New Roman"/>
          <w:sz w:val="28"/>
          <w:szCs w:val="28"/>
        </w:rPr>
        <w:t>11. Увязку всех остальных участков системы производят, начиная с самых протяженных ответвлений. Методика увязки ответвлений аналогична расчету участков основного направления. Разница состоит лишь в том, что при увязке каждого ответвления известны потери в нем. Потери от точки разветвления до конца ответвления должны быть равны потерям от этой же точки до конца главной магистрали, то есть (R</w:t>
      </w:r>
      <w:r w:rsidRPr="004C5834">
        <w:rPr>
          <w:rFonts w:ascii="Cambria Math" w:hAnsi="Cambria Math" w:cs="Cambria Math"/>
          <w:sz w:val="28"/>
          <w:szCs w:val="28"/>
        </w:rPr>
        <w:t>⋅</w:t>
      </w:r>
      <w:r w:rsidRPr="004C5834">
        <w:rPr>
          <w:rFonts w:ascii="Times New Roman" w:hAnsi="Times New Roman" w:cs="Times New Roman"/>
          <w:sz w:val="28"/>
          <w:szCs w:val="28"/>
        </w:rPr>
        <w:t>β</w:t>
      </w:r>
      <w:proofErr w:type="spellStart"/>
      <w:r w:rsidRPr="004C5834">
        <w:rPr>
          <w:rFonts w:ascii="Times New Roman" w:hAnsi="Times New Roman" w:cs="Times New Roman"/>
          <w:sz w:val="28"/>
          <w:szCs w:val="28"/>
        </w:rPr>
        <w:t>ш</w:t>
      </w:r>
      <w:r w:rsidRPr="004C5834">
        <w:rPr>
          <w:rFonts w:ascii="Cambria Math" w:hAnsi="Cambria Math" w:cs="Cambria Math"/>
          <w:sz w:val="28"/>
          <w:szCs w:val="28"/>
        </w:rPr>
        <w:t>⋅</w:t>
      </w:r>
      <w:r w:rsidRPr="004C5834">
        <w:rPr>
          <w:rFonts w:ascii="Times New Roman" w:hAnsi="Times New Roman" w:cs="Times New Roman"/>
          <w:sz w:val="28"/>
          <w:szCs w:val="28"/>
        </w:rPr>
        <w:t>l+Z</w:t>
      </w:r>
      <w:proofErr w:type="spellEnd"/>
      <w:r w:rsidRPr="004C5834">
        <w:rPr>
          <w:rFonts w:ascii="Times New Roman" w:hAnsi="Times New Roman" w:cs="Times New Roman"/>
          <w:sz w:val="28"/>
          <w:szCs w:val="28"/>
        </w:rPr>
        <w:t>)</w:t>
      </w:r>
      <w:proofErr w:type="spellStart"/>
      <w:proofErr w:type="gramStart"/>
      <w:r w:rsidRPr="004C5834">
        <w:rPr>
          <w:rFonts w:ascii="Times New Roman" w:hAnsi="Times New Roman" w:cs="Times New Roman"/>
          <w:sz w:val="28"/>
          <w:szCs w:val="28"/>
        </w:rPr>
        <w:t>отв</w:t>
      </w:r>
      <w:proofErr w:type="spellEnd"/>
      <w:proofErr w:type="gramEnd"/>
      <w:r w:rsidRPr="004C5834">
        <w:rPr>
          <w:rFonts w:ascii="Times New Roman" w:hAnsi="Times New Roman" w:cs="Times New Roman"/>
          <w:sz w:val="28"/>
          <w:szCs w:val="28"/>
        </w:rPr>
        <w:t>=(R</w:t>
      </w:r>
      <w:r w:rsidRPr="004C5834">
        <w:rPr>
          <w:rFonts w:ascii="Cambria Math" w:hAnsi="Cambria Math" w:cs="Cambria Math"/>
          <w:sz w:val="28"/>
          <w:szCs w:val="28"/>
        </w:rPr>
        <w:t>⋅</w:t>
      </w:r>
      <w:r w:rsidRPr="004C5834">
        <w:rPr>
          <w:rFonts w:ascii="Times New Roman" w:hAnsi="Times New Roman" w:cs="Times New Roman"/>
          <w:sz w:val="28"/>
          <w:szCs w:val="28"/>
        </w:rPr>
        <w:t>β</w:t>
      </w:r>
      <w:proofErr w:type="spellStart"/>
      <w:r w:rsidRPr="004C5834">
        <w:rPr>
          <w:rFonts w:ascii="Times New Roman" w:hAnsi="Times New Roman" w:cs="Times New Roman"/>
          <w:sz w:val="28"/>
          <w:szCs w:val="28"/>
        </w:rPr>
        <w:t>ш</w:t>
      </w:r>
      <w:r w:rsidRPr="004C5834">
        <w:rPr>
          <w:rFonts w:ascii="Cambria Math" w:hAnsi="Cambria Math" w:cs="Cambria Math"/>
          <w:sz w:val="28"/>
          <w:szCs w:val="28"/>
        </w:rPr>
        <w:t>⋅</w:t>
      </w:r>
      <w:r w:rsidRPr="004C5834">
        <w:rPr>
          <w:rFonts w:ascii="Times New Roman" w:hAnsi="Times New Roman" w:cs="Times New Roman"/>
          <w:sz w:val="28"/>
          <w:szCs w:val="28"/>
        </w:rPr>
        <w:t>l+Z</w:t>
      </w:r>
      <w:proofErr w:type="spellEnd"/>
      <w:r w:rsidRPr="004C5834">
        <w:rPr>
          <w:rFonts w:ascii="Times New Roman" w:hAnsi="Times New Roman" w:cs="Times New Roman"/>
          <w:sz w:val="28"/>
          <w:szCs w:val="28"/>
        </w:rPr>
        <w:t xml:space="preserve">)маг. Для расчета ответвлений применяется способ последовательного подбора. Размеры сечений ответвлений считаются подобранными, если относительная невязка потерь не превышает 10 % </w:t>
      </w:r>
      <w:r w:rsidR="003B5F86">
        <w:rPr>
          <w:rFonts w:ascii="Times New Roman" w:hAnsi="Times New Roman" w:cs="Times New Roman"/>
          <w:sz w:val="28"/>
          <w:szCs w:val="28"/>
        </w:rPr>
        <w:t xml:space="preserve">. </w:t>
      </w:r>
      <w:r w:rsidRPr="004C5834">
        <w:rPr>
          <w:rFonts w:ascii="Times New Roman" w:hAnsi="Times New Roman" w:cs="Times New Roman"/>
          <w:sz w:val="28"/>
          <w:szCs w:val="28"/>
        </w:rPr>
        <w:t xml:space="preserve">Относительная невязка в этом случае также определяется с учетом этих давлений. </w:t>
      </w:r>
      <w:bookmarkStart w:id="0" w:name="_GoBack"/>
      <w:bookmarkEnd w:id="0"/>
    </w:p>
    <w:sectPr w:rsidR="00C66FB7" w:rsidRPr="004C5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52425"/>
    <w:multiLevelType w:val="hybridMultilevel"/>
    <w:tmpl w:val="1E089CFC"/>
    <w:lvl w:ilvl="0" w:tplc="AA8E86F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56E"/>
    <w:rsid w:val="003B5F86"/>
    <w:rsid w:val="004C5834"/>
    <w:rsid w:val="00C66FB7"/>
    <w:rsid w:val="00F1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8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8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2019-10-20T08:25:00Z</dcterms:created>
  <dcterms:modified xsi:type="dcterms:W3CDTF">2019-10-20T10:41:00Z</dcterms:modified>
</cp:coreProperties>
</file>